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CEBD" w14:textId="44D9C2A4" w:rsidR="00A80766" w:rsidRPr="00A80766" w:rsidRDefault="00A80766" w:rsidP="00A80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Степногорк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қ. «Ахмет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» КММ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әкімшілігінің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446CEF78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режимді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Степногорк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қ. «Ахмет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№ 2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» КММ-де </w:t>
      </w:r>
      <w:proofErr w:type="spellStart"/>
      <w:proofErr w:type="gramStart"/>
      <w:r w:rsidRPr="00A80766">
        <w:rPr>
          <w:rFonts w:ascii="Times New Roman" w:hAnsi="Times New Roman" w:cs="Times New Roman"/>
          <w:sz w:val="24"/>
          <w:szCs w:val="24"/>
        </w:rPr>
        <w:t>өткізілетін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proofErr w:type="gram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кешені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айтқым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222B9B06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өмірін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авариялар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қауіптерден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саясатты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7DE6F324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Степногорк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қ. «Ахмет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Байтұрсынұлы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№ 2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» КММ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заңнаманың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жай-күйін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жарақаттануды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профилактикалық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ұйымдастыруды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жоспарлауға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жүргізуді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200AB49A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:</w:t>
      </w:r>
    </w:p>
    <w:p w14:paraId="55BF299F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;</w:t>
      </w:r>
    </w:p>
    <w:p w14:paraId="21ACA303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;</w:t>
      </w:r>
    </w:p>
    <w:p w14:paraId="76F6734B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</w:p>
    <w:p w14:paraId="67B1EFD7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нұсқаулықтар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нұсқаулықтар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әзірленеді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бекітіледі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304B0504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ТЖ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іс-қимылдары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қабілеттері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қалыптастыратын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ғимаратынан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нормативтік-құқықтық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құжаттаманың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490C323C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эвакуациялық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күйінде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стендтер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едендерде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схемалары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эвакуациялық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АӨД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дабылы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бейнебақылау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73F00215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Электр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«Электр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қалқаны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едендердегі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жарықтандырудың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қалқандары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үй-жайларындағы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жабдықтары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электриктерінің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0766">
        <w:rPr>
          <w:rFonts w:ascii="Times New Roman" w:hAnsi="Times New Roman" w:cs="Times New Roman"/>
          <w:sz w:val="24"/>
          <w:szCs w:val="24"/>
        </w:rPr>
        <w:t xml:space="preserve">ӘШЖ 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proofErr w:type="gram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орынбасарының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сәйкестігіне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Электр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панелі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құлыппен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жабылған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598CDB1C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люминесцентті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шамдар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энергияны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үнемдейтін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шамдарға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ауыстырылды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желісінің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оқшаулау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кедергісі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тұйықталуы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розеткалары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ажыратқыштары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күйде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ұсталады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кештерді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мерекелерді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ережелерінің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0BBEA834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lastRenderedPageBreak/>
        <w:t>Терроризмге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ғимаратта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аумағында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объектішілік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режимдерін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бұйрық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шығарылды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іс-әрекеттері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ғимаратында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іргелес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аумақта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педагогтары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персоналы)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алушылары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2C477D00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қабатта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дабыл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түймесі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0766">
        <w:rPr>
          <w:rFonts w:ascii="Times New Roman" w:hAnsi="Times New Roman" w:cs="Times New Roman"/>
          <w:sz w:val="24"/>
          <w:szCs w:val="24"/>
        </w:rPr>
        <w:t>бар,бейнебақылау</w:t>
      </w:r>
      <w:proofErr w:type="spellEnd"/>
      <w:proofErr w:type="gram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бар-71 камера,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10-сыртқы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ЖБО-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4D9345FC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әкімшілігі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бағыттарының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іс-шаралар-мектепті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инженерлік-техникалық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коммуникациялардың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жарамдылығын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актіге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жұмысшылары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қызметшілері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бұйрықтың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сақталуына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кабинеттерінде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шеберханаларда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спортзалда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аспаптардың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қағидаларының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кабинеттерінің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шеберханалардың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спортзалдың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үй-жайлардың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жай-күйіне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25F0BE59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комиссиясы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құрылды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1FC32218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нұсқаулықтар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әзірленіп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мезгіл-мезгіл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жаңартылып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жетекшілері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экскурсияларды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кештерін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жарыстарды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жорықтарды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1BFFAA51" w14:textId="77777777" w:rsidR="00A80766" w:rsidRPr="00A80766" w:rsidRDefault="00A80766" w:rsidP="00A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денсаулығын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жазатайым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оқиғалардан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өрттерден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авариялардан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жағдайлардан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құндылықтарын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жүргізілуде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ұжымымыз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қауіпсіздігінің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80766">
        <w:rPr>
          <w:rFonts w:ascii="Times New Roman" w:hAnsi="Times New Roman" w:cs="Times New Roman"/>
          <w:sz w:val="24"/>
          <w:szCs w:val="24"/>
        </w:rPr>
        <w:t>.</w:t>
      </w:r>
    </w:p>
    <w:p w14:paraId="5F637336" w14:textId="77777777" w:rsidR="00A80766" w:rsidRDefault="00A80766" w:rsidP="00A80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65BBB" w14:textId="77777777" w:rsidR="00A80766" w:rsidRDefault="00A80766" w:rsidP="00A80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E233F" w14:textId="77777777" w:rsidR="00A80766" w:rsidRDefault="00A80766" w:rsidP="00A80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A5D0E" w14:textId="3069E5B5" w:rsidR="00461045" w:rsidRPr="00A80766" w:rsidRDefault="00A80766" w:rsidP="00A807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0766">
        <w:rPr>
          <w:rFonts w:ascii="Times New Roman" w:hAnsi="Times New Roman" w:cs="Times New Roman"/>
          <w:b/>
          <w:bCs/>
          <w:sz w:val="24"/>
          <w:szCs w:val="24"/>
        </w:rPr>
        <w:t>Еңбекті</w:t>
      </w:r>
      <w:proofErr w:type="spellEnd"/>
      <w:r w:rsidRPr="00A8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b/>
          <w:bCs/>
          <w:sz w:val="24"/>
          <w:szCs w:val="24"/>
        </w:rPr>
        <w:t>қорғау</w:t>
      </w:r>
      <w:proofErr w:type="spellEnd"/>
      <w:r w:rsidRPr="00A8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 w:rsidRPr="00A80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766">
        <w:rPr>
          <w:rFonts w:ascii="Times New Roman" w:hAnsi="Times New Roman" w:cs="Times New Roman"/>
          <w:b/>
          <w:bCs/>
          <w:sz w:val="24"/>
          <w:szCs w:val="24"/>
        </w:rPr>
        <w:t>қоғамдық</w:t>
      </w:r>
      <w:proofErr w:type="spellEnd"/>
      <w:r w:rsidRPr="00A80766">
        <w:rPr>
          <w:rFonts w:ascii="Times New Roman" w:hAnsi="Times New Roman" w:cs="Times New Roman"/>
          <w:b/>
          <w:bCs/>
          <w:sz w:val="24"/>
          <w:szCs w:val="24"/>
        </w:rPr>
        <w:t xml:space="preserve"> инспектор                        Г. Касенова</w:t>
      </w:r>
    </w:p>
    <w:sectPr w:rsidR="00461045" w:rsidRPr="00A8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2E"/>
    <w:rsid w:val="00461045"/>
    <w:rsid w:val="00645AB0"/>
    <w:rsid w:val="00861113"/>
    <w:rsid w:val="0090062E"/>
    <w:rsid w:val="00A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AAE"/>
  <w15:chartTrackingRefBased/>
  <w15:docId w15:val="{2A35C922-6A28-40FC-8966-D29A4F0B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7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80766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x193iq5w">
    <w:name w:val="x193iq5w"/>
    <w:basedOn w:val="a0"/>
    <w:rsid w:val="00A80766"/>
  </w:style>
  <w:style w:type="character" w:customStyle="1" w:styleId="x1lliihq">
    <w:name w:val="x1lliihq"/>
    <w:basedOn w:val="a0"/>
    <w:rsid w:val="00A80766"/>
  </w:style>
  <w:style w:type="character" w:styleId="a3">
    <w:name w:val="Hyperlink"/>
    <w:basedOn w:val="a0"/>
    <w:uiPriority w:val="99"/>
    <w:semiHidden/>
    <w:unhideWhenUsed/>
    <w:rsid w:val="00A8076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7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80766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xt0psk2">
    <w:name w:val="xt0psk2"/>
    <w:basedOn w:val="a0"/>
    <w:rsid w:val="00A8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31380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072241673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56765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361">
                                      <w:marLeft w:val="480"/>
                                      <w:marRight w:val="48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19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6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5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15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36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96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0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0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1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4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1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131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478816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4026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464037147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1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740718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5440">
                                      <w:marLeft w:val="480"/>
                                      <w:marRight w:val="48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78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7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9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13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36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624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8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47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26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3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7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62175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2024-02-07T09:53:00Z</dcterms:created>
  <dcterms:modified xsi:type="dcterms:W3CDTF">2024-02-07T09:59:00Z</dcterms:modified>
</cp:coreProperties>
</file>